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1" w:rsidRPr="00193501" w:rsidRDefault="00193501" w:rsidP="008C7129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1935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193501" w:rsidRPr="00193501" w:rsidRDefault="00706A48" w:rsidP="0019350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193501" w:rsidRPr="001935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193501" w:rsidRPr="00193501" w:rsidRDefault="00193501" w:rsidP="0019350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350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193501" w:rsidRPr="00193501" w:rsidRDefault="00193501" w:rsidP="001935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350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93501" w:rsidRPr="00193501" w:rsidRDefault="00193501" w:rsidP="0019350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3501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193501" w:rsidRPr="008C7129" w:rsidRDefault="00193501" w:rsidP="00193501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C7129"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="00A51788"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C7129"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>июня</w:t>
      </w:r>
      <w:r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 г. № </w:t>
      </w:r>
      <w:r w:rsidR="00A51788"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C7129" w:rsidRPr="008C7129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</w:p>
    <w:p w:rsidR="00193501" w:rsidRDefault="00706A48" w:rsidP="00193501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p w:rsidR="005C1854" w:rsidRPr="00E96A98" w:rsidRDefault="005C1854" w:rsidP="00C102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6A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706A48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r w:rsidRPr="00E96A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</w:t>
      </w:r>
      <w:r w:rsidR="003F76DA">
        <w:rPr>
          <w:rFonts w:ascii="Arial" w:eastAsia="Times New Roman" w:hAnsi="Arial" w:cs="Arial"/>
          <w:b/>
          <w:sz w:val="32"/>
          <w:szCs w:val="32"/>
          <w:lang w:eastAsia="ru-RU"/>
        </w:rPr>
        <w:t>ьного района Воронежской области</w:t>
      </w:r>
    </w:p>
    <w:p w:rsidR="00706A48" w:rsidRDefault="006178DD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5C55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администрации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17B2C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45C55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в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администрация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17B2C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</w:t>
      </w:r>
      <w:r w:rsidR="00517B2C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</w:p>
    <w:p w:rsidR="006178DD" w:rsidRPr="00E96A98" w:rsidRDefault="00517B2C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т:</w:t>
      </w:r>
    </w:p>
    <w:p w:rsidR="005C1854" w:rsidRPr="00E96A98" w:rsidRDefault="005C1854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согласно приложени</w:t>
      </w:r>
      <w:r w:rsidR="00C831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5C1854" w:rsidRPr="00E96A98" w:rsidRDefault="005C1854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145EF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7207" w:rsidRPr="00E96A98" w:rsidRDefault="00D57207" w:rsidP="003C05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02.05.20</w:t>
      </w:r>
      <w:r w:rsidR="008F40A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C05DF" w:rsidRPr="003C05DF">
        <w:rPr>
          <w:rFonts w:ascii="Arial" w:eastAsia="Times New Roman" w:hAnsi="Arial" w:cs="Arial"/>
          <w:sz w:val="24"/>
          <w:szCs w:val="24"/>
          <w:lang w:eastAsia="ru-RU"/>
        </w:rPr>
        <w:t>О п</w:t>
      </w:r>
      <w:r w:rsidR="003C05DF">
        <w:rPr>
          <w:rFonts w:ascii="Arial" w:eastAsia="Times New Roman" w:hAnsi="Arial" w:cs="Arial"/>
          <w:sz w:val="24"/>
          <w:szCs w:val="24"/>
          <w:lang w:eastAsia="ru-RU"/>
        </w:rPr>
        <w:t xml:space="preserve">орядке разработки и утверждения административных регламентов </w:t>
      </w:r>
      <w:r w:rsidR="003C05DF" w:rsidRPr="003C05DF">
        <w:rPr>
          <w:rFonts w:ascii="Arial" w:eastAsia="Times New Roman" w:hAnsi="Arial" w:cs="Arial"/>
          <w:sz w:val="24"/>
          <w:szCs w:val="24"/>
          <w:lang w:eastAsia="ru-RU"/>
        </w:rPr>
        <w:t>пре</w:t>
      </w:r>
      <w:r w:rsidR="003C05DF"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муниципальных услуг </w:t>
      </w:r>
      <w:r w:rsidR="003C05DF" w:rsidRPr="003C05DF">
        <w:rPr>
          <w:rFonts w:ascii="Arial" w:eastAsia="Times New Roman" w:hAnsi="Arial" w:cs="Arial"/>
          <w:sz w:val="24"/>
          <w:szCs w:val="24"/>
          <w:lang w:eastAsia="ru-RU"/>
        </w:rPr>
        <w:t>в Калачеевском сельском поселении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F40AC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постановлений от 15.02.2013 г. №9, от 13.05.2015 г. № 27, от 14.07.2015 г. № 45)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7207" w:rsidRPr="00E96A98" w:rsidRDefault="00D57207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3C05DF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5947FF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.02.2013 года № </w:t>
      </w:r>
      <w:r w:rsidR="003C05D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947FF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947FF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</w:t>
      </w:r>
      <w:r w:rsidR="00F13D23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жской области </w:t>
      </w:r>
      <w:r w:rsidR="003C05DF" w:rsidRPr="003C05DF">
        <w:rPr>
          <w:rFonts w:ascii="Arial" w:eastAsia="Times New Roman" w:hAnsi="Arial" w:cs="Arial"/>
          <w:sz w:val="24"/>
          <w:szCs w:val="24"/>
          <w:lang w:eastAsia="ru-RU"/>
        </w:rPr>
        <w:t>от 02.05.20</w:t>
      </w:r>
      <w:r w:rsidR="00A75B6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C05DF" w:rsidRPr="003C05DF">
        <w:rPr>
          <w:rFonts w:ascii="Arial" w:eastAsia="Times New Roman" w:hAnsi="Arial" w:cs="Arial"/>
          <w:sz w:val="24"/>
          <w:szCs w:val="24"/>
          <w:lang w:eastAsia="ru-RU"/>
        </w:rPr>
        <w:t>2 года № 18 «О порядке разработки и утверждения административных регламентов предоставления муниципальных услуг в Калачеевском сельском поселении»</w:t>
      </w:r>
      <w:r w:rsidR="005947FF" w:rsidRPr="00E96A9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7FF" w:rsidRPr="00E96A98" w:rsidRDefault="005947FF" w:rsidP="007B22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568C5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 xml:space="preserve">13.05.2015 № 27 </w:t>
      </w:r>
      <w:r w:rsidR="00D568C5" w:rsidRPr="00E96A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О внес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ении изменений в постановление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администрации Калачеевского сельского поселен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Кала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чеевского муниципального района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Воронежской о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бласти от «02» мая 2012 г. № 18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«О по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рядке разработки и утверждения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административ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>ных регламентов предоставления муниципальных услуг»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(В ред. пост. от «25.02.2013 г № 9)</w:t>
      </w:r>
      <w:r w:rsidR="00D568C5" w:rsidRPr="00E96A9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8C5" w:rsidRPr="00E96A98" w:rsidRDefault="00D07AEB" w:rsidP="007B22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14.07.2015 № 45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О внесении измен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ений в постановление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администрации Кала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чеевского сельского поселения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Кала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чеевского муниципального района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Воронежской о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бласти от «02» мая 2012 г. № 18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«О по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 xml:space="preserve">рядке разработки и утверждения 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административ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>ных регламентов предоставления муниципальных услуг»</w:t>
      </w:r>
      <w:r w:rsidR="007B2292" w:rsidRPr="007B2292">
        <w:rPr>
          <w:rFonts w:ascii="Arial" w:eastAsia="Times New Roman" w:hAnsi="Arial" w:cs="Arial"/>
          <w:sz w:val="24"/>
          <w:szCs w:val="24"/>
          <w:lang w:eastAsia="ru-RU"/>
        </w:rPr>
        <w:t>(В ред. пост. от «25.02.2013 г № 9; от 13.05.2015 г. № 27)</w:t>
      </w:r>
      <w:r w:rsidR="007B229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544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6A98" w:rsidRPr="00E96A98" w:rsidRDefault="00E96A98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Вестнике муниципальных правовых актов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</w:t>
      </w:r>
      <w:r w:rsidR="00A544F0">
        <w:rPr>
          <w:rFonts w:ascii="Arial" w:eastAsia="Times New Roman" w:hAnsi="Arial" w:cs="Arial"/>
          <w:sz w:val="24"/>
          <w:szCs w:val="24"/>
          <w:lang w:eastAsia="ru-RU"/>
        </w:rPr>
        <w:t>чеевского муниципального района Воронежской области.</w:t>
      </w:r>
    </w:p>
    <w:p w:rsidR="006178DD" w:rsidRPr="00E96A98" w:rsidRDefault="00E96A98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="00A544F0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78DD" w:rsidRPr="00E96A98" w:rsidRDefault="00E96A98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</w:t>
      </w:r>
      <w:r w:rsidR="00A544F0">
        <w:rPr>
          <w:rFonts w:ascii="Arial" w:eastAsia="Times New Roman" w:hAnsi="Arial" w:cs="Arial"/>
          <w:sz w:val="24"/>
          <w:szCs w:val="24"/>
          <w:lang w:eastAsia="ru-RU"/>
        </w:rPr>
        <w:t>за исполнением настоящего постановления оставляю за собой.</w:t>
      </w:r>
    </w:p>
    <w:p w:rsidR="006178DD" w:rsidRPr="00E96A98" w:rsidRDefault="006178DD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233"/>
      </w:tblGrid>
      <w:tr w:rsidR="00900758" w:rsidRPr="00E96A98" w:rsidTr="00900758">
        <w:tc>
          <w:tcPr>
            <w:tcW w:w="5211" w:type="dxa"/>
          </w:tcPr>
          <w:p w:rsidR="00A544F0" w:rsidRDefault="00900758" w:rsidP="006178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A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544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  <w:p w:rsidR="00900758" w:rsidRPr="00E96A98" w:rsidRDefault="00706A48" w:rsidP="006178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900758" w:rsidRPr="00E96A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00758" w:rsidRPr="00E96A98" w:rsidRDefault="00900758" w:rsidP="006178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00758" w:rsidRDefault="00900758" w:rsidP="006178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44F0" w:rsidRPr="00E96A98" w:rsidRDefault="00A544F0" w:rsidP="006178D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 Валюкас</w:t>
            </w:r>
          </w:p>
        </w:tc>
      </w:tr>
    </w:tbl>
    <w:p w:rsidR="006178DD" w:rsidRPr="00E96A98" w:rsidRDefault="006178DD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8DD" w:rsidRPr="00E96A98" w:rsidRDefault="006178DD" w:rsidP="00617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178DD" w:rsidRPr="00E96A98" w:rsidRDefault="00A45C55" w:rsidP="006178D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D1AB7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178DD" w:rsidRPr="00E96A9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</w:t>
      </w:r>
      <w:r w:rsidR="00A5178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</w:t>
      </w:r>
      <w:r w:rsidR="00A51788" w:rsidRPr="008C71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C7129" w:rsidRPr="008C7129">
        <w:rPr>
          <w:rFonts w:ascii="Arial" w:eastAsia="Times New Roman" w:hAnsi="Arial" w:cs="Arial"/>
          <w:sz w:val="24"/>
          <w:szCs w:val="24"/>
          <w:lang w:eastAsia="ru-RU"/>
        </w:rPr>
        <w:t>06.06</w:t>
      </w:r>
      <w:r w:rsidR="00A51788" w:rsidRPr="008C71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7129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6178DD" w:rsidRPr="008C7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788" w:rsidRPr="008C7129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6178DD" w:rsidRPr="008C712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51788" w:rsidRPr="008C71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7129" w:rsidRPr="008C7129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7D1AB7" w:rsidRPr="00E96A98" w:rsidRDefault="007D1AB7" w:rsidP="007D1A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  <w:r w:rsidR="005C1854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C1854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</w:t>
      </w:r>
      <w:r w:rsidR="00830BF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A45C55" w:rsidRPr="00E96A98" w:rsidRDefault="00A45C55" w:rsidP="002343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Административные регламенты разрабатываются и утверждаются администрацией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8F7E0F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предоставляющей муниципальные услуги (далее – администрация или орган, предоставляющий муниципальные услуги).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5"/>
      <w:bookmarkEnd w:id="1"/>
      <w:r w:rsidRPr="00E96A98">
        <w:rPr>
          <w:rFonts w:ascii="Arial" w:eastAsia="Times New Roman" w:hAnsi="Arial" w:cs="Arial"/>
          <w:sz w:val="24"/>
          <w:szCs w:val="24"/>
          <w:lang w:eastAsia="ru-RU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A45C55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4. 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:rsidR="001A29E0" w:rsidRDefault="001A29E0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</w:t>
      </w:r>
      <w:r w:rsidR="00A929F2">
        <w:rPr>
          <w:rFonts w:ascii="Arial" w:eastAsia="Times New Roman" w:hAnsi="Arial" w:cs="Arial"/>
          <w:sz w:val="24"/>
          <w:szCs w:val="24"/>
          <w:lang w:eastAsia="ru-RU"/>
        </w:rPr>
        <w:t>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ной </w:t>
      </w:r>
      <w:r w:rsidR="00A929F2">
        <w:rPr>
          <w:rFonts w:ascii="Arial" w:eastAsia="Times New Roman" w:hAnsi="Arial" w:cs="Arial"/>
          <w:sz w:val="24"/>
          <w:szCs w:val="24"/>
          <w:lang w:eastAsia="ru-RU"/>
        </w:rPr>
        <w:t>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A929F2" w:rsidRDefault="0015731D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Структура и содержание административного</w:t>
      </w:r>
      <w:r w:rsidRPr="001573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должны соответствовать разделу </w:t>
      </w:r>
      <w:r>
        <w:rPr>
          <w:rFonts w:ascii="Arial" w:eastAsia="Times New Roman" w:hAnsi="Arial" w:cs="Arial"/>
          <w:sz w:val="24"/>
          <w:szCs w:val="24"/>
          <w:lang w:val="de-DE" w:eastAsia="ru-RU"/>
        </w:rPr>
        <w:t>II</w:t>
      </w:r>
      <w:r w:rsidRPr="001573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Порядка разработки и утверждения административных регламентов предоставления муниципальных услуг.</w:t>
      </w:r>
    </w:p>
    <w:p w:rsidR="0015731D" w:rsidRPr="0015731D" w:rsidRDefault="0015731D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 При налич</w:t>
      </w:r>
      <w:r w:rsidR="004D73ED">
        <w:rPr>
          <w:rFonts w:ascii="Arial" w:eastAsia="Times New Roman" w:hAnsi="Arial" w:cs="Arial"/>
          <w:sz w:val="24"/>
          <w:szCs w:val="24"/>
          <w:lang w:eastAsia="ru-RU"/>
        </w:rPr>
        <w:t>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оснований для внесения изменений в административный регламен</w:t>
      </w:r>
      <w:r w:rsidR="004D73ED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принятый </w:t>
      </w:r>
      <w:r w:rsidR="004D73ED">
        <w:rPr>
          <w:rFonts w:ascii="Arial" w:eastAsia="Times New Roman" w:hAnsi="Arial" w:cs="Arial"/>
          <w:sz w:val="24"/>
          <w:szCs w:val="24"/>
          <w:lang w:eastAsia="ru-RU"/>
        </w:rPr>
        <w:t>до 04.03.2022г., разрабатывается и принимается нормативный правовой акт о внесении изменений в административный регламент с учетом требований пункта 4.</w:t>
      </w:r>
      <w:r w:rsidR="00FD11D2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настоящего регламента, а также требований к содержанию </w:t>
      </w:r>
      <w:r w:rsidR="00FD11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административных регламентов, предусмотренных разделом </w:t>
      </w:r>
      <w:r w:rsidR="00FD11D2" w:rsidRPr="00FD11D2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BF71C2">
        <w:rPr>
          <w:rFonts w:ascii="Arial" w:eastAsia="Times New Roman" w:hAnsi="Arial" w:cs="Arial"/>
          <w:sz w:val="24"/>
          <w:szCs w:val="24"/>
          <w:lang w:eastAsia="ru-RU"/>
        </w:rPr>
        <w:t xml:space="preserve"> Поря</w:t>
      </w:r>
      <w:r w:rsidR="002A44FE">
        <w:rPr>
          <w:rFonts w:ascii="Arial" w:eastAsia="Times New Roman" w:hAnsi="Arial" w:cs="Arial"/>
          <w:sz w:val="24"/>
          <w:szCs w:val="24"/>
          <w:lang w:eastAsia="ru-RU"/>
        </w:rPr>
        <w:t>дка разработки и утверждения административных регламентов предоставления муниципальных услуг.».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5. Разработка административных регламентов включает следующие этапы: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0"/>
      <w:bookmarkEnd w:id="2"/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1"/>
      <w:bookmarkEnd w:id="3"/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б) преобразование сведений, указанных в </w:t>
      </w:r>
      <w:hyperlink w:anchor="P50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в машиночитаемый вид в соответствии с требованиями, предусмотренными </w:t>
      </w:r>
      <w:hyperlink r:id="rId8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3 статьи 12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в) автоматическое формирование из сведений, указанных в </w:t>
      </w:r>
      <w:hyperlink w:anchor="P51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«б» 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разделом II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астоящего Порядка.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 о муниципальной услуге, указанные в </w:t>
      </w:r>
      <w:hyperlink w:anchor="P50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подпункте «а» пункта 5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должны быть достаточны для описания: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54"/>
      <w:bookmarkEnd w:id="4"/>
      <w:r w:rsidRPr="00E96A98">
        <w:rPr>
          <w:rFonts w:ascii="Arial" w:eastAsia="Times New Roman" w:hAnsi="Arial" w:cs="Arial"/>
          <w:sz w:val="24"/>
          <w:szCs w:val="24"/>
          <w:lang w:eastAsia="ru-RU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уникальных для каждой категории заявителей, указанной в </w:t>
      </w:r>
      <w:hyperlink w:anchor="P54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абзаце втором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муниципальной услуге, преобразованные в машиночитаемый вид в соответствии с </w:t>
      </w:r>
      <w:hyperlink w:anchor="P51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«б» пункта 5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57"/>
      <w:bookmarkEnd w:id="5"/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7. При разработке административных регламентов администрация 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9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8. 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6" w:name="P60"/>
      <w:bookmarkEnd w:id="6"/>
      <w:r w:rsidRPr="00E96A98">
        <w:rPr>
          <w:rFonts w:ascii="Arial" w:eastAsia="Times New Roman" w:hAnsi="Arial" w:cs="Arial"/>
          <w:b/>
          <w:sz w:val="24"/>
          <w:szCs w:val="24"/>
          <w:lang w:eastAsia="ru-RU"/>
        </w:rPr>
        <w:t>II. Требования к структуре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b/>
          <w:sz w:val="24"/>
          <w:szCs w:val="24"/>
          <w:lang w:eastAsia="ru-RU"/>
        </w:rPr>
        <w:t>и содержанию административных регламентов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В административный регламент включаются следующие разделы: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общие положения;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стандарт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состав, последовательность и сроки выполнения административных процедур;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г) формы контроля за исполнением административного регламента;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10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части 1.1 статьи 16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10. В раздел «Общие положения»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круг заявителей;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11. Раздел «Стандарт предоставления муниципальной услуги» состоит из следующих подразделов: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наименование органа, предоставляющего муниципальную услугу;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результат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г) срок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д) правовые основания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е) исчерпывающий перечень документов, необходимых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и) размер платы, взимаемой с заявителя при предоставлении муниципальной услуги, и способы ее взимания;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л) срок регистрации запроса заявителя о предоставлении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м) требования к помещениям, в которых предоставляются муниципальные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н) показатели качества и доступности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12. Подраздел «Наименование органа, предоставляющего 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>муниципальную услугу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» должен включать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органа, предоставляющего муниципальную услугу;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б) возможность (невозможность) принятия многофункциональным центром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91"/>
      <w:bookmarkEnd w:id="7"/>
      <w:r w:rsidRPr="00E96A98">
        <w:rPr>
          <w:rFonts w:ascii="Arial" w:eastAsia="Times New Roman" w:hAnsi="Arial" w:cs="Arial"/>
          <w:sz w:val="24"/>
          <w:szCs w:val="24"/>
          <w:lang w:eastAsia="ru-RU"/>
        </w:rPr>
        <w:t>13. Подраздел «Результат предоставления муниципальной услуги» должен включать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результата (результатов)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способ получения результата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14. Положения, указанные в </w:t>
      </w:r>
      <w:hyperlink w:anchor="P91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13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>Портал Воронежской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области), на официальном сайте администрации;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16. 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состав и способы подачи запроса о предоставлении муниципальной услуги, который должен содержать: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органа, предоставляющего муниципальную услугу;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дополнительные сведения, необходимые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перечень прилагаемых к запросу документов и (или) информации;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111"/>
      <w:bookmarkEnd w:id="8"/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2"/>
      <w:bookmarkEnd w:id="9"/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документов, указанных в </w:t>
      </w:r>
      <w:hyperlink w:anchor="P111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восьмом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hyperlink w:anchor="P112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девятом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18"/>
      <w:bookmarkEnd w:id="10"/>
      <w:r w:rsidRPr="00E96A98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19"/>
      <w:bookmarkEnd w:id="11"/>
      <w:r w:rsidRPr="00E96A98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120"/>
      <w:bookmarkEnd w:id="12"/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Для каждого основания, включенного в перечни, указанные в </w:t>
      </w:r>
      <w:hyperlink w:anchor="P118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третьем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оснований, предусмотренных </w:t>
      </w:r>
      <w:hyperlink w:anchor="P118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абзацами вторым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третьим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а) сведения о размещении на Едином портале государственных и муниципальных услуг, 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>Портале Воронежской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информации о размере государственной пошлины или иной платы, взимаемой за предоставление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21. 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22.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23. В подраздел «Иные требования к предоставлению муниципальной услуги»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128"/>
      <w:bookmarkEnd w:id="13"/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б) размер платы за предоставление указанных в </w:t>
      </w:r>
      <w:hyperlink w:anchor="P128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перечень информационных систем, используемых для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24. Раздел «Состав, последовательность и сроки выполнения административных процедур» определяет требования к порядку выполнения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132"/>
      <w:bookmarkEnd w:id="14"/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описание административной процедуры профилирования заявителя;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подразделы, содержащие описание вариантов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 w:history="1">
        <w:r w:rsidRPr="00E96A9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«а» пункта 24</w:t>
        </w:r>
      </w:hyperlink>
      <w:r w:rsidRPr="00E96A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наличие (отсутствие) возможности подачи запроса представителем заявителя;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5C55" w:rsidRPr="00E96A98" w:rsidRDefault="00A45C55" w:rsidP="00A4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A98">
        <w:rPr>
          <w:rFonts w:ascii="Arial" w:hAnsi="Arial" w:cs="Arial"/>
          <w:sz w:val="24"/>
          <w:szCs w:val="24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е) возможность (невозможность) приема администрацией или многофункциональным центром запроса и документов и (или) информации,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направляемые в запросе сведения;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запрашиваемые в запросе сведения с указанием их цели использования;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основание для информационного запроса, срок его направления;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срок, в течение которого результат запроса должен поступить в администрацию.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перечень оснований для возобновления предоставления муниципальной услуги.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критерии принятия решения о предоставлении (об отказе в предоставлении)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способы предоставления результата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в) возможность (невозможность)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33.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11" w:history="1">
        <w:r w:rsidRPr="00E96A98">
          <w:rPr>
            <w:rFonts w:ascii="Arial" w:eastAsia="Times New Roman" w:hAnsi="Arial" w:cs="Arial"/>
            <w:sz w:val="24"/>
            <w:szCs w:val="24"/>
            <w:lang w:eastAsia="ru-RU"/>
          </w:rPr>
          <w:t>пунктом 1 части 1 статьи 7.3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171"/>
      <w:bookmarkEnd w:id="15"/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(проактивном) режиме;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в) наименование информационной системы, из которой должны поступить сведения, указанные в </w:t>
      </w:r>
      <w:r w:rsidR="00E96A98" w:rsidRPr="00E96A98">
        <w:rPr>
          <w:rFonts w:ascii="Arial" w:hAnsi="Arial" w:cs="Arial"/>
          <w:sz w:val="24"/>
          <w:szCs w:val="24"/>
        </w:rPr>
        <w:t>б» настоящего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пункта, а также информационной системы администрации, в которую должны поступить данные сведения;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</w:t>
      </w:r>
      <w:r w:rsidR="00E96A98" w:rsidRPr="00E96A98">
        <w:rPr>
          <w:rFonts w:ascii="Arial" w:hAnsi="Arial" w:cs="Arial"/>
          <w:sz w:val="24"/>
          <w:szCs w:val="24"/>
        </w:rPr>
        <w:t>б» настоящего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пункта.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Pr="00E96A98">
          <w:rPr>
            <w:rFonts w:ascii="Arial" w:eastAsia="Times New Roman" w:hAnsi="Arial" w:cs="Arial"/>
            <w:sz w:val="24"/>
            <w:szCs w:val="24"/>
            <w:lang w:eastAsia="ru-RU"/>
          </w:rPr>
          <w:t>части 1.1 статьи 16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согласования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b/>
          <w:sz w:val="24"/>
          <w:szCs w:val="24"/>
          <w:lang w:eastAsia="ru-RU"/>
        </w:rPr>
        <w:t>и утверждения административных регламентов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а) администрации;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E96A98">
          <w:rPr>
            <w:rFonts w:ascii="Arial" w:eastAsia="Times New Roman" w:hAnsi="Arial" w:cs="Arial"/>
            <w:sz w:val="24"/>
            <w:szCs w:val="24"/>
            <w:lang w:eastAsia="ru-RU"/>
          </w:rPr>
          <w:t>подпункте «а» пункта 5</w:t>
        </w:r>
      </w:hyperlink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(органов, участвующих в согласовании), и направления такого протокола указанному органу (указанным органам).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44.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45. Утверждение административного регламента производится посредством подписания электронного документа в реестре услуг усиленной квалифицированной</w:t>
      </w:r>
      <w:r w:rsidR="00A51788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электронной подписью главы </w:t>
      </w:r>
      <w:r w:rsidR="00706A4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A517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после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положительного заключения экспертизы уполномоченного органа местного </w:t>
      </w:r>
      <w:r w:rsidR="00D57207" w:rsidRPr="00E96A98">
        <w:rPr>
          <w:rFonts w:ascii="Arial" w:eastAsia="Times New Roman" w:hAnsi="Arial" w:cs="Arial"/>
          <w:sz w:val="24"/>
          <w:szCs w:val="24"/>
          <w:lang w:eastAsia="ru-RU"/>
        </w:rPr>
        <w:t>самоуправления либо</w:t>
      </w:r>
      <w:r w:rsidRPr="00E96A98">
        <w:rPr>
          <w:rFonts w:ascii="Arial" w:eastAsia="Times New Roman" w:hAnsi="Arial" w:cs="Arial"/>
          <w:sz w:val="24"/>
          <w:szCs w:val="24"/>
          <w:lang w:eastAsia="ru-RU"/>
        </w:rPr>
        <w:t xml:space="preserve"> урегулирования разногласий по результатам экспертизы уполномоченного органа местного самоуправления.</w:t>
      </w:r>
    </w:p>
    <w:p w:rsidR="00A45C55" w:rsidRPr="00E96A98" w:rsidRDefault="00A45C55" w:rsidP="00A45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46. Утвержденный административный регламент направляется для последующего официального опубликования.</w:t>
      </w:r>
    </w:p>
    <w:p w:rsidR="00A45C55" w:rsidRPr="00E96A98" w:rsidRDefault="00A45C55" w:rsidP="00BF32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A98">
        <w:rPr>
          <w:rFonts w:ascii="Arial" w:eastAsia="Times New Roman" w:hAnsi="Arial" w:cs="Arial"/>
          <w:sz w:val="24"/>
          <w:szCs w:val="24"/>
          <w:lang w:eastAsia="ru-RU"/>
        </w:rPr>
        <w:t>47.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6" w:name="P210"/>
      <w:bookmarkEnd w:id="16"/>
    </w:p>
    <w:p w:rsidR="00A45C55" w:rsidRPr="00E96A98" w:rsidRDefault="00A45C55" w:rsidP="006178D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5C55" w:rsidRPr="00E96A98" w:rsidSect="00575225">
      <w:pgSz w:w="11906" w:h="16838"/>
      <w:pgMar w:top="241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94" w:rsidRDefault="00FE3794" w:rsidP="006178DD">
      <w:pPr>
        <w:spacing w:after="0" w:line="240" w:lineRule="auto"/>
      </w:pPr>
      <w:r>
        <w:separator/>
      </w:r>
    </w:p>
  </w:endnote>
  <w:endnote w:type="continuationSeparator" w:id="0">
    <w:p w:rsidR="00FE3794" w:rsidRDefault="00FE3794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94" w:rsidRDefault="00FE3794" w:rsidP="006178DD">
      <w:pPr>
        <w:spacing w:after="0" w:line="240" w:lineRule="auto"/>
      </w:pPr>
      <w:r>
        <w:separator/>
      </w:r>
    </w:p>
  </w:footnote>
  <w:footnote w:type="continuationSeparator" w:id="0">
    <w:p w:rsidR="00FE3794" w:rsidRDefault="00FE3794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220"/>
    <w:multiLevelType w:val="hybridMultilevel"/>
    <w:tmpl w:val="4E162530"/>
    <w:lvl w:ilvl="0" w:tplc="4A5E8B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DD"/>
    <w:rsid w:val="000333EC"/>
    <w:rsid w:val="00067FC7"/>
    <w:rsid w:val="0010119E"/>
    <w:rsid w:val="00106989"/>
    <w:rsid w:val="001145EF"/>
    <w:rsid w:val="0015731D"/>
    <w:rsid w:val="00193501"/>
    <w:rsid w:val="001A29E0"/>
    <w:rsid w:val="001C6D4E"/>
    <w:rsid w:val="001E718B"/>
    <w:rsid w:val="00234371"/>
    <w:rsid w:val="00280D7A"/>
    <w:rsid w:val="002A44FE"/>
    <w:rsid w:val="00371767"/>
    <w:rsid w:val="003C05DF"/>
    <w:rsid w:val="003F76DA"/>
    <w:rsid w:val="00433A62"/>
    <w:rsid w:val="004D73ED"/>
    <w:rsid w:val="00517B2C"/>
    <w:rsid w:val="00541CF4"/>
    <w:rsid w:val="00575225"/>
    <w:rsid w:val="005947FF"/>
    <w:rsid w:val="005C1854"/>
    <w:rsid w:val="006019C5"/>
    <w:rsid w:val="006178DD"/>
    <w:rsid w:val="00625DDC"/>
    <w:rsid w:val="00671780"/>
    <w:rsid w:val="006763F6"/>
    <w:rsid w:val="006D2DD9"/>
    <w:rsid w:val="00706A48"/>
    <w:rsid w:val="00733739"/>
    <w:rsid w:val="00741EF4"/>
    <w:rsid w:val="00780A73"/>
    <w:rsid w:val="007B2292"/>
    <w:rsid w:val="007D1AB7"/>
    <w:rsid w:val="00830BFC"/>
    <w:rsid w:val="008514FB"/>
    <w:rsid w:val="008C5513"/>
    <w:rsid w:val="008C7129"/>
    <w:rsid w:val="008F40AC"/>
    <w:rsid w:val="008F7E0F"/>
    <w:rsid w:val="00900758"/>
    <w:rsid w:val="009D79E6"/>
    <w:rsid w:val="009E21A6"/>
    <w:rsid w:val="009F4C9F"/>
    <w:rsid w:val="009F5550"/>
    <w:rsid w:val="00A45C55"/>
    <w:rsid w:val="00A51788"/>
    <w:rsid w:val="00A544F0"/>
    <w:rsid w:val="00A56B65"/>
    <w:rsid w:val="00A75B66"/>
    <w:rsid w:val="00A929F2"/>
    <w:rsid w:val="00AD253C"/>
    <w:rsid w:val="00B31867"/>
    <w:rsid w:val="00BC095F"/>
    <w:rsid w:val="00BF329C"/>
    <w:rsid w:val="00BF71C2"/>
    <w:rsid w:val="00C102EF"/>
    <w:rsid w:val="00C831F9"/>
    <w:rsid w:val="00CE123A"/>
    <w:rsid w:val="00D06B85"/>
    <w:rsid w:val="00D07AEB"/>
    <w:rsid w:val="00D20338"/>
    <w:rsid w:val="00D22905"/>
    <w:rsid w:val="00D568C5"/>
    <w:rsid w:val="00D57207"/>
    <w:rsid w:val="00DB04FD"/>
    <w:rsid w:val="00E345D7"/>
    <w:rsid w:val="00E61B32"/>
    <w:rsid w:val="00E96A98"/>
    <w:rsid w:val="00F13D23"/>
    <w:rsid w:val="00F221C0"/>
    <w:rsid w:val="00F66312"/>
    <w:rsid w:val="00FD11D2"/>
    <w:rsid w:val="00FE0348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E5EC-8999-4483-A299-B5C693C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  <w:style w:type="table" w:styleId="aa">
    <w:name w:val="Table Grid"/>
    <w:basedOn w:val="a1"/>
    <w:uiPriority w:val="59"/>
    <w:rsid w:val="0090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61BAEFD0FC484EDF6F45FFC26131C77D9561B2EA0ED9210BA8AB381DA486429714B3DD320BACA0A0332D75ESET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13AB-9C20-46E0-8784-10647776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8</cp:revision>
  <cp:lastPrinted>2022-06-07T06:52:00Z</cp:lastPrinted>
  <dcterms:created xsi:type="dcterms:W3CDTF">2022-06-02T06:20:00Z</dcterms:created>
  <dcterms:modified xsi:type="dcterms:W3CDTF">2022-06-07T06:52:00Z</dcterms:modified>
</cp:coreProperties>
</file>